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42C" w:rsidRPr="00030BBF" w:rsidRDefault="00F5142C" w:rsidP="00F5142C">
      <w:pPr>
        <w:pStyle w:val="Titulo1"/>
        <w:pBdr>
          <w:bottom w:val="none" w:sz="0" w:space="0" w:color="auto"/>
        </w:pBdr>
        <w:spacing w:before="0"/>
        <w:jc w:val="center"/>
        <w:rPr>
          <w:rFonts w:ascii="Tahoma" w:hAnsi="Tahoma" w:cs="Tahoma"/>
          <w:color w:val="008000"/>
          <w:sz w:val="22"/>
          <w:szCs w:val="22"/>
        </w:rPr>
      </w:pPr>
      <w:r w:rsidRPr="00030BBF">
        <w:rPr>
          <w:rFonts w:ascii="Tahoma" w:hAnsi="Tahoma" w:cs="Tahoma"/>
          <w:color w:val="008000"/>
          <w:sz w:val="22"/>
          <w:szCs w:val="22"/>
        </w:rPr>
        <w:t>REGLAMENTO DE LA LEY DE OBRAS PÚBLICAS Y SERVICIOS RELACIONADOS CON LAS MISMAS</w:t>
      </w:r>
    </w:p>
    <w:p w:rsidR="00B030C9" w:rsidRDefault="00B030C9" w:rsidP="00B030C9">
      <w:pPr>
        <w:spacing w:after="64" w:line="240" w:lineRule="auto"/>
        <w:jc w:val="both"/>
        <w:rPr>
          <w:rFonts w:ascii="Arial" w:eastAsia="Times New Roman" w:hAnsi="Arial" w:cs="Arial"/>
          <w:b/>
          <w:sz w:val="18"/>
          <w:szCs w:val="24"/>
          <w:lang w:eastAsia="es-ES"/>
        </w:rPr>
      </w:pPr>
    </w:p>
    <w:p w:rsidR="00614224" w:rsidRPr="00614224" w:rsidRDefault="00614224" w:rsidP="00614224">
      <w:pPr>
        <w:spacing w:after="30" w:line="240" w:lineRule="auto"/>
        <w:ind w:firstLine="288"/>
        <w:jc w:val="both"/>
        <w:rPr>
          <w:rFonts w:ascii="Arial" w:eastAsia="Times New Roman" w:hAnsi="Arial" w:cs="Arial"/>
          <w:sz w:val="18"/>
          <w:szCs w:val="24"/>
          <w:lang w:val="es-ES" w:eastAsia="es-ES"/>
        </w:rPr>
      </w:pPr>
      <w:r w:rsidRPr="00614224">
        <w:rPr>
          <w:rFonts w:ascii="Arial" w:eastAsia="Times New Roman" w:hAnsi="Arial" w:cs="Arial"/>
          <w:b/>
          <w:sz w:val="18"/>
          <w:szCs w:val="24"/>
          <w:lang w:val="es-ES" w:eastAsia="es-ES"/>
        </w:rPr>
        <w:t>Artículo 44.-</w:t>
      </w:r>
      <w:r w:rsidRPr="00614224">
        <w:rPr>
          <w:rFonts w:ascii="Arial" w:eastAsia="Times New Roman" w:hAnsi="Arial" w:cs="Arial"/>
          <w:sz w:val="18"/>
          <w:szCs w:val="24"/>
          <w:lang w:val="es-ES" w:eastAsia="es-ES"/>
        </w:rPr>
        <w:t xml:space="preserve"> Las dependencias y entidades atendiendo a las características, complejidad y magnitud de los trabajos, requerirán que la proposición de los licitantes contenga, cuando corresponda, los siguientes documentos:</w:t>
      </w:r>
    </w:p>
    <w:p w:rsidR="00614224" w:rsidRDefault="00614224" w:rsidP="00614224">
      <w:pPr>
        <w:spacing w:after="30" w:line="240" w:lineRule="auto"/>
        <w:ind w:left="864" w:hanging="576"/>
        <w:jc w:val="both"/>
        <w:rPr>
          <w:rFonts w:ascii="Arial" w:eastAsia="Times New Roman" w:hAnsi="Arial" w:cs="Arial"/>
          <w:b/>
          <w:sz w:val="18"/>
          <w:szCs w:val="20"/>
          <w:lang w:val="es-ES" w:eastAsia="es-ES"/>
        </w:rPr>
      </w:pPr>
    </w:p>
    <w:p w:rsidR="00614224" w:rsidRPr="00614224" w:rsidRDefault="00614224" w:rsidP="00614224">
      <w:pPr>
        <w:spacing w:after="30" w:line="240" w:lineRule="auto"/>
        <w:ind w:left="864" w:hanging="576"/>
        <w:jc w:val="both"/>
        <w:rPr>
          <w:rFonts w:ascii="Arial" w:eastAsia="Times New Roman" w:hAnsi="Arial" w:cs="Arial"/>
          <w:sz w:val="18"/>
          <w:szCs w:val="20"/>
          <w:lang w:val="es-ES" w:eastAsia="es-ES"/>
        </w:rPr>
      </w:pPr>
      <w:bookmarkStart w:id="0" w:name="_GoBack"/>
      <w:bookmarkEnd w:id="0"/>
      <w:r w:rsidRPr="00614224">
        <w:rPr>
          <w:rFonts w:ascii="Arial" w:eastAsia="Times New Roman" w:hAnsi="Arial" w:cs="Arial"/>
          <w:b/>
          <w:sz w:val="18"/>
          <w:szCs w:val="20"/>
          <w:lang w:val="es-ES" w:eastAsia="es-ES"/>
        </w:rPr>
        <w:t>VII.</w:t>
      </w:r>
      <w:r w:rsidRPr="00614224">
        <w:rPr>
          <w:rFonts w:ascii="Arial" w:eastAsia="Times New Roman" w:hAnsi="Arial" w:cs="Arial"/>
          <w:b/>
          <w:sz w:val="18"/>
          <w:szCs w:val="20"/>
          <w:lang w:val="es-ES" w:eastAsia="es-ES"/>
        </w:rPr>
        <w:tab/>
      </w:r>
      <w:r w:rsidRPr="00614224">
        <w:rPr>
          <w:rFonts w:ascii="Arial" w:eastAsia="Times New Roman" w:hAnsi="Arial" w:cs="Arial"/>
          <w:sz w:val="18"/>
          <w:szCs w:val="20"/>
          <w:lang w:val="es-ES" w:eastAsia="es-ES"/>
        </w:rPr>
        <w:t>Relación de maquinaria y equipo de construcción, indicando si son de su propiedad, arrendados con o sin opción a compra, su ubicación física, modelo y usos actuales, así como la fecha en que se dispondrá de estos insumos en el sitio de los trabajos conforme al programa presentado; tratándose de maquinaria o equipo de construcción arrendado, con o sin opción a compra, deberá presentarse carta compromiso de arrendamiento y disponibilidad;</w:t>
      </w:r>
    </w:p>
    <w:p w:rsidR="00614224" w:rsidRDefault="00614224" w:rsidP="0046160D">
      <w:pPr>
        <w:spacing w:after="50" w:line="226" w:lineRule="exact"/>
        <w:ind w:firstLine="288"/>
        <w:jc w:val="both"/>
        <w:rPr>
          <w:rFonts w:ascii="Arial" w:eastAsia="Times New Roman" w:hAnsi="Arial" w:cs="Arial"/>
          <w:b/>
          <w:sz w:val="18"/>
          <w:szCs w:val="20"/>
          <w:lang w:val="es-ES" w:eastAsia="es-ES"/>
        </w:rPr>
      </w:pPr>
    </w:p>
    <w:p w:rsidR="00614224" w:rsidRDefault="00614224" w:rsidP="0046160D">
      <w:pPr>
        <w:spacing w:after="50" w:line="226" w:lineRule="exact"/>
        <w:ind w:firstLine="288"/>
        <w:jc w:val="both"/>
        <w:rPr>
          <w:rFonts w:ascii="Arial" w:eastAsia="Times New Roman" w:hAnsi="Arial" w:cs="Arial"/>
          <w:b/>
          <w:sz w:val="18"/>
          <w:szCs w:val="20"/>
          <w:lang w:val="es-ES" w:eastAsia="es-ES"/>
        </w:rPr>
      </w:pPr>
    </w:p>
    <w:p w:rsidR="0046160D" w:rsidRPr="0046160D" w:rsidRDefault="0046160D" w:rsidP="0046160D">
      <w:pPr>
        <w:spacing w:after="50" w:line="226" w:lineRule="exact"/>
        <w:ind w:firstLine="288"/>
        <w:jc w:val="both"/>
        <w:rPr>
          <w:rFonts w:ascii="Arial" w:eastAsia="Times New Roman" w:hAnsi="Arial" w:cs="Arial"/>
          <w:sz w:val="18"/>
          <w:szCs w:val="20"/>
          <w:lang w:val="es-ES_tradnl" w:eastAsia="es-ES"/>
        </w:rPr>
      </w:pPr>
      <w:r w:rsidRPr="0046160D">
        <w:rPr>
          <w:rFonts w:ascii="Arial" w:eastAsia="Times New Roman" w:hAnsi="Arial" w:cs="Arial"/>
          <w:b/>
          <w:sz w:val="18"/>
          <w:szCs w:val="20"/>
          <w:lang w:val="es-ES" w:eastAsia="es-ES"/>
        </w:rPr>
        <w:t>Artículo 45.-</w:t>
      </w:r>
      <w:r w:rsidRPr="0046160D">
        <w:rPr>
          <w:rFonts w:ascii="Arial" w:eastAsia="Times New Roman" w:hAnsi="Arial" w:cs="Arial"/>
          <w:sz w:val="18"/>
          <w:szCs w:val="20"/>
          <w:lang w:val="es-ES" w:eastAsia="es-ES"/>
        </w:rPr>
        <w:t xml:space="preserve"> </w:t>
      </w:r>
      <w:r w:rsidRPr="0046160D">
        <w:rPr>
          <w:rFonts w:ascii="Arial" w:eastAsia="Times New Roman" w:hAnsi="Arial" w:cs="Arial"/>
          <w:sz w:val="18"/>
          <w:szCs w:val="20"/>
          <w:lang w:val="es-ES_tradnl" w:eastAsia="es-ES"/>
        </w:rPr>
        <w:t>Además de los documentos referidos en el artículo 44 de este Reglamento, las dependencias y entidades, atendiendo a las características, complejidad y magnitud de los trabajos, requerirán:</w:t>
      </w:r>
    </w:p>
    <w:p w:rsidR="0046160D" w:rsidRPr="0046160D" w:rsidRDefault="0046160D" w:rsidP="0046160D">
      <w:pPr>
        <w:tabs>
          <w:tab w:val="left" w:pos="720"/>
        </w:tabs>
        <w:spacing w:after="50" w:line="226" w:lineRule="exact"/>
        <w:ind w:left="720" w:hanging="432"/>
        <w:jc w:val="both"/>
        <w:rPr>
          <w:rFonts w:ascii="Arial" w:eastAsia="Times New Roman" w:hAnsi="Arial" w:cs="Arial"/>
          <w:sz w:val="18"/>
          <w:szCs w:val="18"/>
          <w:lang w:val="es-ES" w:eastAsia="es-ES"/>
        </w:rPr>
      </w:pPr>
      <w:r w:rsidRPr="0046160D">
        <w:rPr>
          <w:rFonts w:ascii="Arial" w:eastAsia="Times New Roman" w:hAnsi="Arial" w:cs="Arial"/>
          <w:b/>
          <w:sz w:val="18"/>
          <w:szCs w:val="18"/>
          <w:lang w:val="es-ES" w:eastAsia="es-ES"/>
        </w:rPr>
        <w:t>A.</w:t>
      </w:r>
      <w:r w:rsidRPr="0046160D">
        <w:rPr>
          <w:rFonts w:ascii="Arial" w:eastAsia="Times New Roman" w:hAnsi="Arial" w:cs="Arial"/>
          <w:b/>
          <w:sz w:val="18"/>
          <w:szCs w:val="18"/>
          <w:lang w:val="es-ES" w:eastAsia="es-ES"/>
        </w:rPr>
        <w:tab/>
      </w:r>
      <w:r w:rsidRPr="0046160D">
        <w:rPr>
          <w:rFonts w:ascii="Arial" w:eastAsia="Times New Roman" w:hAnsi="Arial" w:cs="Arial"/>
          <w:sz w:val="18"/>
          <w:szCs w:val="18"/>
          <w:lang w:val="es-ES" w:eastAsia="es-ES"/>
        </w:rPr>
        <w:t>Tratándose de obras cuyas condiciones de pago sean sobre la base de precios unitarios:</w:t>
      </w:r>
    </w:p>
    <w:p w:rsidR="005D2F39" w:rsidRDefault="005D2F39" w:rsidP="0046160D">
      <w:pPr>
        <w:spacing w:after="50" w:line="226" w:lineRule="exact"/>
        <w:ind w:left="1296" w:hanging="576"/>
        <w:jc w:val="both"/>
        <w:rPr>
          <w:rFonts w:ascii="Arial" w:eastAsia="Times New Roman" w:hAnsi="Arial" w:cs="Arial"/>
          <w:b/>
          <w:sz w:val="18"/>
          <w:szCs w:val="24"/>
          <w:lang w:val="es-ES" w:eastAsia="es-ES"/>
        </w:rPr>
      </w:pPr>
    </w:p>
    <w:p w:rsidR="0046160D" w:rsidRPr="0046160D" w:rsidRDefault="0046160D" w:rsidP="0046160D">
      <w:pPr>
        <w:spacing w:after="50" w:line="226" w:lineRule="exact"/>
        <w:ind w:left="1296" w:hanging="576"/>
        <w:jc w:val="both"/>
        <w:rPr>
          <w:rFonts w:ascii="Arial" w:eastAsia="Times New Roman" w:hAnsi="Arial" w:cs="Arial"/>
          <w:sz w:val="18"/>
          <w:szCs w:val="24"/>
          <w:lang w:val="es-ES" w:eastAsia="es-ES"/>
        </w:rPr>
      </w:pPr>
      <w:r w:rsidRPr="0046160D">
        <w:rPr>
          <w:rFonts w:ascii="Arial" w:eastAsia="Times New Roman" w:hAnsi="Arial" w:cs="Arial"/>
          <w:b/>
          <w:sz w:val="18"/>
          <w:szCs w:val="24"/>
          <w:lang w:val="es-ES" w:eastAsia="es-ES"/>
        </w:rPr>
        <w:t>II.</w:t>
      </w:r>
      <w:r w:rsidRPr="0046160D">
        <w:rPr>
          <w:rFonts w:ascii="Arial" w:eastAsia="Times New Roman" w:hAnsi="Arial" w:cs="Arial"/>
          <w:sz w:val="18"/>
          <w:szCs w:val="24"/>
          <w:lang w:val="es-ES" w:eastAsia="es-ES"/>
        </w:rPr>
        <w:tab/>
        <w:t>Listado de insumos que intervienen en la integración de la proposición, agrupado por los materiales más significativos y equipo de instalación permanente, mano de obra</w:t>
      </w:r>
      <w:r w:rsidRPr="00ED3A5F">
        <w:rPr>
          <w:rFonts w:ascii="Arial" w:eastAsia="Times New Roman" w:hAnsi="Arial" w:cs="Arial"/>
          <w:b/>
          <w:i/>
          <w:sz w:val="18"/>
          <w:szCs w:val="24"/>
          <w:u w:val="single"/>
          <w:lang w:val="es-ES" w:eastAsia="es-ES"/>
        </w:rPr>
        <w:t>, maquinaria y equipo de construcción,</w:t>
      </w:r>
      <w:r w:rsidRPr="0046160D">
        <w:rPr>
          <w:rFonts w:ascii="Arial" w:eastAsia="Times New Roman" w:hAnsi="Arial" w:cs="Arial"/>
          <w:sz w:val="18"/>
          <w:szCs w:val="24"/>
          <w:lang w:val="es-ES" w:eastAsia="es-ES"/>
        </w:rPr>
        <w:t xml:space="preserve"> con la descripción y especificaciones técnicas de cada uno de ellos, indicando las cantidades a utilizar, sus respectivas unidades de medición y sus importes;</w:t>
      </w:r>
    </w:p>
    <w:p w:rsidR="00B030C9" w:rsidRDefault="00B030C9" w:rsidP="00B030C9">
      <w:pPr>
        <w:spacing w:after="64" w:line="240" w:lineRule="auto"/>
        <w:jc w:val="both"/>
        <w:rPr>
          <w:rFonts w:ascii="Arial" w:eastAsia="Times New Roman" w:hAnsi="Arial" w:cs="Arial"/>
          <w:b/>
          <w:sz w:val="18"/>
          <w:szCs w:val="24"/>
          <w:lang w:val="es-ES" w:eastAsia="es-ES"/>
        </w:rPr>
      </w:pPr>
    </w:p>
    <w:p w:rsidR="0046160D" w:rsidRPr="0046160D" w:rsidRDefault="0046160D" w:rsidP="0046160D">
      <w:pPr>
        <w:spacing w:after="50" w:line="195" w:lineRule="exact"/>
        <w:ind w:firstLine="288"/>
        <w:jc w:val="both"/>
        <w:rPr>
          <w:rFonts w:ascii="Arial" w:eastAsia="Times New Roman" w:hAnsi="Arial" w:cs="Arial"/>
          <w:sz w:val="18"/>
          <w:szCs w:val="20"/>
          <w:lang w:val="es-ES" w:eastAsia="es-ES"/>
        </w:rPr>
      </w:pPr>
      <w:r w:rsidRPr="0046160D">
        <w:rPr>
          <w:rFonts w:ascii="Arial" w:eastAsia="Times New Roman" w:hAnsi="Arial" w:cs="Arial"/>
          <w:b/>
          <w:sz w:val="18"/>
          <w:szCs w:val="20"/>
          <w:lang w:val="es-ES" w:eastAsia="es-ES"/>
        </w:rPr>
        <w:t>Artículo 64.-</w:t>
      </w:r>
      <w:r w:rsidRPr="0046160D">
        <w:rPr>
          <w:rFonts w:ascii="Arial" w:eastAsia="Times New Roman" w:hAnsi="Arial" w:cs="Arial"/>
          <w:sz w:val="18"/>
          <w:szCs w:val="20"/>
          <w:lang w:val="es-ES" w:eastAsia="es-ES"/>
        </w:rPr>
        <w:t xml:space="preserve"> Para la evaluación técnica de las proposiciones bajo el mecanismo de evaluación binario se deberán verificar, entre otros, los siguientes aspectos:</w:t>
      </w:r>
    </w:p>
    <w:p w:rsidR="005D2F39" w:rsidRDefault="005D2F39" w:rsidP="0046160D">
      <w:pPr>
        <w:tabs>
          <w:tab w:val="left" w:pos="720"/>
        </w:tabs>
        <w:spacing w:after="20" w:line="198" w:lineRule="exact"/>
        <w:ind w:left="720" w:hanging="432"/>
        <w:jc w:val="both"/>
        <w:rPr>
          <w:rFonts w:ascii="Arial" w:eastAsia="Times New Roman" w:hAnsi="Arial" w:cs="Arial"/>
          <w:b/>
          <w:sz w:val="18"/>
          <w:szCs w:val="18"/>
          <w:lang w:val="es-ES" w:eastAsia="es-ES"/>
        </w:rPr>
      </w:pPr>
    </w:p>
    <w:p w:rsidR="0046160D" w:rsidRPr="0046160D" w:rsidRDefault="0046160D" w:rsidP="0046160D">
      <w:pPr>
        <w:tabs>
          <w:tab w:val="left" w:pos="720"/>
        </w:tabs>
        <w:spacing w:after="20" w:line="198" w:lineRule="exact"/>
        <w:ind w:left="720" w:hanging="432"/>
        <w:jc w:val="both"/>
        <w:rPr>
          <w:rFonts w:ascii="Arial" w:eastAsia="Times New Roman" w:hAnsi="Arial" w:cs="Arial"/>
          <w:sz w:val="18"/>
          <w:szCs w:val="18"/>
          <w:lang w:val="es-ES" w:eastAsia="es-ES"/>
        </w:rPr>
      </w:pPr>
      <w:r w:rsidRPr="0046160D">
        <w:rPr>
          <w:rFonts w:ascii="Arial" w:eastAsia="Times New Roman" w:hAnsi="Arial" w:cs="Arial"/>
          <w:b/>
          <w:sz w:val="18"/>
          <w:szCs w:val="18"/>
          <w:lang w:val="es-ES" w:eastAsia="es-ES"/>
        </w:rPr>
        <w:t>A.</w:t>
      </w:r>
      <w:r w:rsidRPr="0046160D">
        <w:rPr>
          <w:rFonts w:ascii="Arial" w:eastAsia="Times New Roman" w:hAnsi="Arial" w:cs="Arial"/>
          <w:b/>
          <w:sz w:val="18"/>
          <w:szCs w:val="18"/>
          <w:lang w:val="es-ES" w:eastAsia="es-ES"/>
        </w:rPr>
        <w:tab/>
      </w:r>
      <w:r w:rsidRPr="0046160D">
        <w:rPr>
          <w:rFonts w:ascii="Arial" w:eastAsia="Times New Roman" w:hAnsi="Arial" w:cs="Arial"/>
          <w:sz w:val="18"/>
          <w:szCs w:val="18"/>
          <w:lang w:val="es-ES" w:eastAsia="es-ES"/>
        </w:rPr>
        <w:t>Tratándose de proposiciones que consideren condiciones de pago sobre la base de precios unitarios:</w:t>
      </w:r>
    </w:p>
    <w:p w:rsidR="005D2F39" w:rsidRDefault="005D2F39" w:rsidP="0046160D">
      <w:pPr>
        <w:spacing w:after="20" w:line="198" w:lineRule="exact"/>
        <w:ind w:left="1296" w:hanging="576"/>
        <w:jc w:val="both"/>
        <w:rPr>
          <w:rFonts w:ascii="Arial" w:eastAsia="Times New Roman" w:hAnsi="Arial" w:cs="Arial"/>
          <w:b/>
          <w:sz w:val="18"/>
          <w:szCs w:val="24"/>
          <w:lang w:val="es-ES" w:eastAsia="es-ES"/>
        </w:rPr>
      </w:pPr>
    </w:p>
    <w:p w:rsidR="0046160D" w:rsidRPr="00ED3A5F" w:rsidRDefault="0046160D" w:rsidP="0046160D">
      <w:pPr>
        <w:spacing w:after="20" w:line="198" w:lineRule="exact"/>
        <w:ind w:left="1296" w:hanging="576"/>
        <w:jc w:val="both"/>
        <w:rPr>
          <w:rFonts w:ascii="Arial" w:eastAsia="Times New Roman" w:hAnsi="Arial" w:cs="Arial"/>
          <w:b/>
          <w:i/>
          <w:sz w:val="18"/>
          <w:szCs w:val="24"/>
          <w:lang w:val="es-ES" w:eastAsia="es-ES"/>
        </w:rPr>
      </w:pPr>
      <w:r w:rsidRPr="0046160D">
        <w:rPr>
          <w:rFonts w:ascii="Arial" w:eastAsia="Times New Roman" w:hAnsi="Arial" w:cs="Arial"/>
          <w:b/>
          <w:sz w:val="18"/>
          <w:szCs w:val="24"/>
          <w:lang w:val="es-ES" w:eastAsia="es-ES"/>
        </w:rPr>
        <w:t>II.</w:t>
      </w:r>
      <w:r w:rsidRPr="0046160D">
        <w:rPr>
          <w:rFonts w:ascii="Arial" w:eastAsia="Times New Roman" w:hAnsi="Arial" w:cs="Arial"/>
          <w:b/>
          <w:sz w:val="18"/>
          <w:szCs w:val="24"/>
          <w:lang w:val="es-ES" w:eastAsia="es-ES"/>
        </w:rPr>
        <w:tab/>
      </w:r>
      <w:r w:rsidRPr="00ED3A5F">
        <w:rPr>
          <w:rFonts w:ascii="Arial" w:eastAsia="Times New Roman" w:hAnsi="Arial" w:cs="Arial"/>
          <w:b/>
          <w:i/>
          <w:sz w:val="18"/>
          <w:szCs w:val="24"/>
          <w:lang w:val="es-ES" w:eastAsia="es-ES"/>
        </w:rPr>
        <w:t>De la maquinaria y equipo:</w:t>
      </w:r>
    </w:p>
    <w:p w:rsidR="0046160D" w:rsidRPr="0046160D" w:rsidRDefault="0046160D" w:rsidP="0046160D">
      <w:pPr>
        <w:spacing w:after="20" w:line="198" w:lineRule="exact"/>
        <w:ind w:left="1728" w:hanging="432"/>
        <w:jc w:val="both"/>
        <w:rPr>
          <w:rFonts w:ascii="Arial" w:eastAsia="Times New Roman" w:hAnsi="Arial" w:cs="Arial"/>
          <w:sz w:val="18"/>
          <w:szCs w:val="24"/>
          <w:lang w:val="es-ES" w:eastAsia="es-ES"/>
        </w:rPr>
      </w:pPr>
      <w:r w:rsidRPr="0046160D">
        <w:rPr>
          <w:rFonts w:ascii="Arial" w:eastAsia="Times New Roman" w:hAnsi="Arial" w:cs="Arial"/>
          <w:b/>
          <w:sz w:val="18"/>
          <w:szCs w:val="24"/>
          <w:lang w:val="es-ES" w:eastAsia="es-ES"/>
        </w:rPr>
        <w:t>a)</w:t>
      </w:r>
      <w:r w:rsidRPr="0046160D">
        <w:rPr>
          <w:rFonts w:ascii="Arial" w:eastAsia="Times New Roman" w:hAnsi="Arial" w:cs="Arial"/>
          <w:b/>
          <w:sz w:val="18"/>
          <w:szCs w:val="24"/>
          <w:lang w:val="es-ES" w:eastAsia="es-ES"/>
        </w:rPr>
        <w:tab/>
      </w:r>
      <w:r w:rsidRPr="0046160D">
        <w:rPr>
          <w:rFonts w:ascii="Arial" w:eastAsia="Times New Roman" w:hAnsi="Arial" w:cs="Arial"/>
          <w:sz w:val="18"/>
          <w:szCs w:val="24"/>
          <w:lang w:val="es-ES" w:eastAsia="es-ES"/>
        </w:rPr>
        <w:t>Que la maquinaria y el equipo de construcción sean los adecuados, necesarios y suficientes para ejecutar los trabajos objeto de la licitación pública, y que los datos coincidan con el listado de maquinaria y equipo presentado por el licitante;</w:t>
      </w:r>
    </w:p>
    <w:p w:rsidR="0046160D" w:rsidRPr="0046160D" w:rsidRDefault="0046160D" w:rsidP="0046160D">
      <w:pPr>
        <w:spacing w:after="20" w:line="198" w:lineRule="exact"/>
        <w:ind w:left="1728" w:hanging="432"/>
        <w:jc w:val="both"/>
        <w:rPr>
          <w:rFonts w:ascii="Arial" w:eastAsia="Times New Roman" w:hAnsi="Arial" w:cs="Arial"/>
          <w:sz w:val="18"/>
          <w:szCs w:val="24"/>
          <w:lang w:val="es-ES" w:eastAsia="es-ES"/>
        </w:rPr>
      </w:pPr>
      <w:r w:rsidRPr="0046160D">
        <w:rPr>
          <w:rFonts w:ascii="Arial" w:eastAsia="Times New Roman" w:hAnsi="Arial" w:cs="Arial"/>
          <w:b/>
          <w:sz w:val="18"/>
          <w:szCs w:val="24"/>
          <w:lang w:val="es-ES" w:eastAsia="es-ES"/>
        </w:rPr>
        <w:t>b)</w:t>
      </w:r>
      <w:r w:rsidRPr="0046160D">
        <w:rPr>
          <w:rFonts w:ascii="Arial" w:eastAsia="Times New Roman" w:hAnsi="Arial" w:cs="Arial"/>
          <w:b/>
          <w:sz w:val="18"/>
          <w:szCs w:val="24"/>
          <w:lang w:val="es-ES" w:eastAsia="es-ES"/>
        </w:rPr>
        <w:tab/>
      </w:r>
      <w:r w:rsidRPr="0046160D">
        <w:rPr>
          <w:rFonts w:ascii="Arial" w:eastAsia="Times New Roman" w:hAnsi="Arial" w:cs="Arial"/>
          <w:sz w:val="18"/>
          <w:szCs w:val="24"/>
          <w:lang w:val="es-ES" w:eastAsia="es-ES"/>
        </w:rPr>
        <w:t>Que las características y capacidad de la maquinaria y equipo de construcción consideradas por el licitante sean las adecuadas para desarrollar el trabajo en las condiciones particulares donde deberá ejecutarse y que sean congruentes con el procedimiento de construcción propuesto por el contratista o con las restricciones técnicas, cuando la dependencia o entidad fije un procedimiento, y</w:t>
      </w:r>
    </w:p>
    <w:p w:rsidR="0046160D" w:rsidRPr="0046160D" w:rsidRDefault="0046160D" w:rsidP="0046160D">
      <w:pPr>
        <w:spacing w:after="20" w:line="198" w:lineRule="exact"/>
        <w:ind w:left="1728" w:hanging="432"/>
        <w:jc w:val="both"/>
        <w:rPr>
          <w:rFonts w:ascii="Arial" w:eastAsia="Times New Roman" w:hAnsi="Arial" w:cs="Arial"/>
          <w:sz w:val="18"/>
          <w:szCs w:val="24"/>
          <w:lang w:val="es-ES" w:eastAsia="es-ES"/>
        </w:rPr>
      </w:pPr>
      <w:r w:rsidRPr="0046160D">
        <w:rPr>
          <w:rFonts w:ascii="Arial" w:eastAsia="Times New Roman" w:hAnsi="Arial" w:cs="Arial"/>
          <w:b/>
          <w:sz w:val="18"/>
          <w:szCs w:val="24"/>
          <w:lang w:val="es-ES" w:eastAsia="es-ES"/>
        </w:rPr>
        <w:t>c)</w:t>
      </w:r>
      <w:r w:rsidRPr="0046160D">
        <w:rPr>
          <w:rFonts w:ascii="Arial" w:eastAsia="Times New Roman" w:hAnsi="Arial" w:cs="Arial"/>
          <w:b/>
          <w:sz w:val="18"/>
          <w:szCs w:val="24"/>
          <w:lang w:val="es-ES" w:eastAsia="es-ES"/>
        </w:rPr>
        <w:tab/>
      </w:r>
      <w:r w:rsidRPr="0046160D">
        <w:rPr>
          <w:rFonts w:ascii="Arial" w:eastAsia="Times New Roman" w:hAnsi="Arial" w:cs="Arial"/>
          <w:sz w:val="18"/>
          <w:szCs w:val="24"/>
          <w:lang w:val="es-ES" w:eastAsia="es-ES"/>
        </w:rPr>
        <w:t>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w:t>
      </w:r>
    </w:p>
    <w:p w:rsidR="0046160D" w:rsidRPr="0046160D" w:rsidRDefault="0046160D" w:rsidP="0046160D">
      <w:pPr>
        <w:spacing w:after="20" w:line="198" w:lineRule="exact"/>
        <w:ind w:left="1296" w:hanging="576"/>
        <w:jc w:val="both"/>
        <w:rPr>
          <w:rFonts w:ascii="Arial" w:eastAsia="Times New Roman" w:hAnsi="Arial" w:cs="Arial"/>
          <w:sz w:val="18"/>
          <w:szCs w:val="24"/>
          <w:lang w:val="es-ES" w:eastAsia="es-ES"/>
        </w:rPr>
      </w:pPr>
      <w:r w:rsidRPr="0046160D">
        <w:rPr>
          <w:rFonts w:ascii="Arial" w:eastAsia="Times New Roman" w:hAnsi="Arial" w:cs="Arial"/>
          <w:b/>
          <w:sz w:val="18"/>
          <w:szCs w:val="24"/>
          <w:lang w:val="es-ES" w:eastAsia="es-ES"/>
        </w:rPr>
        <w:t>III.</w:t>
      </w:r>
      <w:r w:rsidRPr="0046160D">
        <w:rPr>
          <w:rFonts w:ascii="Arial" w:eastAsia="Times New Roman" w:hAnsi="Arial" w:cs="Arial"/>
          <w:b/>
          <w:sz w:val="18"/>
          <w:szCs w:val="24"/>
          <w:lang w:val="es-ES" w:eastAsia="es-ES"/>
        </w:rPr>
        <w:tab/>
      </w:r>
      <w:r w:rsidRPr="0046160D">
        <w:rPr>
          <w:rFonts w:ascii="Arial" w:eastAsia="Times New Roman" w:hAnsi="Arial" w:cs="Arial"/>
          <w:sz w:val="18"/>
          <w:szCs w:val="24"/>
          <w:lang w:val="es-ES" w:eastAsia="es-ES"/>
        </w:rPr>
        <w:t>De los materiales:</w:t>
      </w:r>
    </w:p>
    <w:p w:rsidR="0046160D" w:rsidRPr="0046160D" w:rsidRDefault="0046160D" w:rsidP="0046160D">
      <w:pPr>
        <w:spacing w:after="20" w:line="198" w:lineRule="exact"/>
        <w:ind w:left="1728" w:hanging="432"/>
        <w:jc w:val="both"/>
        <w:rPr>
          <w:rFonts w:ascii="Arial" w:eastAsia="Times New Roman" w:hAnsi="Arial" w:cs="Arial"/>
          <w:sz w:val="18"/>
          <w:szCs w:val="24"/>
          <w:lang w:val="es-ES" w:eastAsia="es-ES"/>
        </w:rPr>
      </w:pPr>
      <w:r w:rsidRPr="0046160D">
        <w:rPr>
          <w:rFonts w:ascii="Arial" w:eastAsia="Times New Roman" w:hAnsi="Arial" w:cs="Arial"/>
          <w:b/>
          <w:sz w:val="18"/>
          <w:szCs w:val="24"/>
          <w:lang w:val="es-ES" w:eastAsia="es-ES"/>
        </w:rPr>
        <w:t>a)</w:t>
      </w:r>
      <w:r w:rsidRPr="0046160D">
        <w:rPr>
          <w:rFonts w:ascii="Arial" w:eastAsia="Times New Roman" w:hAnsi="Arial" w:cs="Arial"/>
          <w:b/>
          <w:sz w:val="18"/>
          <w:szCs w:val="24"/>
          <w:lang w:val="es-ES" w:eastAsia="es-ES"/>
        </w:rPr>
        <w:tab/>
      </w:r>
      <w:r w:rsidRPr="0046160D">
        <w:rPr>
          <w:rFonts w:ascii="Arial" w:eastAsia="Times New Roman" w:hAnsi="Arial" w:cs="Arial"/>
          <w:sz w:val="18"/>
          <w:szCs w:val="24"/>
          <w:lang w:val="es-ES" w:eastAsia="es-ES"/>
        </w:rPr>
        <w:t>Que en el consumo del material por unidad de medida, determinado por el licitante para el concepto de trabajo en que intervienen, se consideren los desperdicios, mermas y, en su caso, los usos de acuerdo con la vida útil del material de que se trate, y</w:t>
      </w:r>
    </w:p>
    <w:p w:rsidR="0046160D" w:rsidRPr="0046160D" w:rsidRDefault="0046160D" w:rsidP="0046160D">
      <w:pPr>
        <w:spacing w:after="20" w:line="198" w:lineRule="exact"/>
        <w:ind w:left="1728" w:hanging="432"/>
        <w:jc w:val="both"/>
        <w:rPr>
          <w:rFonts w:ascii="Arial" w:eastAsia="Times New Roman" w:hAnsi="Arial" w:cs="Arial"/>
          <w:sz w:val="18"/>
          <w:szCs w:val="24"/>
          <w:lang w:val="es-ES" w:eastAsia="es-ES"/>
        </w:rPr>
      </w:pPr>
      <w:r w:rsidRPr="0046160D">
        <w:rPr>
          <w:rFonts w:ascii="Arial" w:eastAsia="Times New Roman" w:hAnsi="Arial" w:cs="Arial"/>
          <w:b/>
          <w:sz w:val="18"/>
          <w:szCs w:val="24"/>
          <w:lang w:val="es-ES" w:eastAsia="es-ES"/>
        </w:rPr>
        <w:t>b)</w:t>
      </w:r>
      <w:r w:rsidRPr="0046160D">
        <w:rPr>
          <w:rFonts w:ascii="Arial" w:eastAsia="Times New Roman" w:hAnsi="Arial" w:cs="Arial"/>
          <w:b/>
          <w:sz w:val="18"/>
          <w:szCs w:val="24"/>
          <w:lang w:val="es-ES" w:eastAsia="es-ES"/>
        </w:rPr>
        <w:tab/>
      </w:r>
      <w:r w:rsidRPr="0046160D">
        <w:rPr>
          <w:rFonts w:ascii="Arial" w:eastAsia="Times New Roman" w:hAnsi="Arial" w:cs="Arial"/>
          <w:sz w:val="18"/>
          <w:szCs w:val="24"/>
          <w:lang w:val="es-ES" w:eastAsia="es-ES"/>
        </w:rPr>
        <w:t>Que las características, especificaciones y calidad de los materiales y equipos de instalación permanente sean las requeridas en las normas de calidad y especificaciones generales y particulares de construcción establecidas en la convocatoria a la licitación pública, y</w:t>
      </w:r>
    </w:p>
    <w:p w:rsidR="0046160D" w:rsidRPr="0046160D" w:rsidRDefault="0046160D" w:rsidP="0046160D">
      <w:pPr>
        <w:spacing w:after="20" w:line="198" w:lineRule="exact"/>
        <w:ind w:left="1296" w:hanging="576"/>
        <w:jc w:val="both"/>
        <w:rPr>
          <w:rFonts w:ascii="Arial" w:eastAsia="Times New Roman" w:hAnsi="Arial" w:cs="Arial"/>
          <w:sz w:val="18"/>
          <w:szCs w:val="24"/>
          <w:lang w:val="es-ES" w:eastAsia="es-ES"/>
        </w:rPr>
      </w:pPr>
      <w:r w:rsidRPr="0046160D">
        <w:rPr>
          <w:rFonts w:ascii="Arial" w:eastAsia="Times New Roman" w:hAnsi="Arial" w:cs="Arial"/>
          <w:b/>
          <w:sz w:val="18"/>
          <w:szCs w:val="24"/>
          <w:lang w:val="es-ES" w:eastAsia="es-ES"/>
        </w:rPr>
        <w:t>IV.</w:t>
      </w:r>
      <w:r w:rsidRPr="0046160D">
        <w:rPr>
          <w:rFonts w:ascii="Arial" w:eastAsia="Times New Roman" w:hAnsi="Arial" w:cs="Arial"/>
          <w:b/>
          <w:sz w:val="18"/>
          <w:szCs w:val="24"/>
          <w:lang w:val="es-ES" w:eastAsia="es-ES"/>
        </w:rPr>
        <w:tab/>
      </w:r>
      <w:r w:rsidRPr="0046160D">
        <w:rPr>
          <w:rFonts w:ascii="Arial" w:eastAsia="Times New Roman" w:hAnsi="Arial" w:cs="Arial"/>
          <w:sz w:val="18"/>
          <w:szCs w:val="24"/>
          <w:lang w:val="es-ES" w:eastAsia="es-ES"/>
        </w:rPr>
        <w:t>De la mano de obra:</w:t>
      </w:r>
    </w:p>
    <w:p w:rsidR="0046160D" w:rsidRPr="0046160D" w:rsidRDefault="0046160D" w:rsidP="0046160D">
      <w:pPr>
        <w:spacing w:after="20" w:line="198" w:lineRule="exact"/>
        <w:ind w:left="1728" w:hanging="432"/>
        <w:jc w:val="both"/>
        <w:rPr>
          <w:rFonts w:ascii="Arial" w:eastAsia="Times New Roman" w:hAnsi="Arial" w:cs="Arial"/>
          <w:sz w:val="18"/>
          <w:szCs w:val="24"/>
          <w:lang w:val="es-ES" w:eastAsia="es-ES"/>
        </w:rPr>
      </w:pPr>
      <w:r w:rsidRPr="0046160D">
        <w:rPr>
          <w:rFonts w:ascii="Arial" w:eastAsia="Times New Roman" w:hAnsi="Arial" w:cs="Arial"/>
          <w:b/>
          <w:sz w:val="18"/>
          <w:szCs w:val="24"/>
          <w:lang w:val="es-ES" w:eastAsia="es-ES"/>
        </w:rPr>
        <w:t>a)</w:t>
      </w:r>
      <w:r w:rsidRPr="0046160D">
        <w:rPr>
          <w:rFonts w:ascii="Arial" w:eastAsia="Times New Roman" w:hAnsi="Arial" w:cs="Arial"/>
          <w:b/>
          <w:sz w:val="18"/>
          <w:szCs w:val="24"/>
          <w:lang w:val="es-ES" w:eastAsia="es-ES"/>
        </w:rPr>
        <w:tab/>
      </w:r>
      <w:r w:rsidRPr="0046160D">
        <w:rPr>
          <w:rFonts w:ascii="Arial" w:eastAsia="Times New Roman" w:hAnsi="Arial" w:cs="Arial"/>
          <w:sz w:val="18"/>
          <w:szCs w:val="24"/>
          <w:lang w:val="es-ES" w:eastAsia="es-ES"/>
        </w:rPr>
        <w:t>Que el personal administrativo, técnico y de obra sea el adecuado y suficiente para ejecutar los trabajos;</w:t>
      </w:r>
    </w:p>
    <w:p w:rsidR="0046160D" w:rsidRPr="0046160D" w:rsidRDefault="0046160D" w:rsidP="0046160D">
      <w:pPr>
        <w:spacing w:after="20" w:line="198" w:lineRule="exact"/>
        <w:ind w:left="1728" w:hanging="432"/>
        <w:jc w:val="both"/>
        <w:rPr>
          <w:rFonts w:ascii="Arial" w:eastAsia="Times New Roman" w:hAnsi="Arial" w:cs="Arial"/>
          <w:sz w:val="18"/>
          <w:szCs w:val="24"/>
          <w:lang w:val="es-ES" w:eastAsia="es-ES"/>
        </w:rPr>
      </w:pPr>
      <w:r w:rsidRPr="0046160D">
        <w:rPr>
          <w:rFonts w:ascii="Arial" w:eastAsia="Times New Roman" w:hAnsi="Arial" w:cs="Arial"/>
          <w:b/>
          <w:sz w:val="18"/>
          <w:szCs w:val="24"/>
          <w:lang w:val="es-ES" w:eastAsia="es-ES"/>
        </w:rPr>
        <w:t>b)</w:t>
      </w:r>
      <w:r w:rsidRPr="0046160D">
        <w:rPr>
          <w:rFonts w:ascii="Arial" w:eastAsia="Times New Roman" w:hAnsi="Arial" w:cs="Arial"/>
          <w:b/>
          <w:sz w:val="18"/>
          <w:szCs w:val="24"/>
          <w:lang w:val="es-ES" w:eastAsia="es-ES"/>
        </w:rPr>
        <w:tab/>
      </w:r>
      <w:r w:rsidRPr="0046160D">
        <w:rPr>
          <w:rFonts w:ascii="Arial" w:eastAsia="Times New Roman" w:hAnsi="Arial" w:cs="Arial"/>
          <w:sz w:val="18"/>
          <w:szCs w:val="24"/>
          <w:lang w:val="es-ES" w:eastAsia="es-ES"/>
        </w:rPr>
        <w:t xml:space="preserve">Que los rendimientos considerados se encuentren dentro de los márgenes razonables y aceptables de acuerdo con el procedimiento constructivo propuesto por el licitante, tomando en cuenta los rendimientos observados de experiencias anteriores, así como </w:t>
      </w:r>
      <w:r w:rsidRPr="0046160D">
        <w:rPr>
          <w:rFonts w:ascii="Arial" w:eastAsia="Times New Roman" w:hAnsi="Arial" w:cs="Arial"/>
          <w:sz w:val="18"/>
          <w:szCs w:val="24"/>
          <w:lang w:val="es-ES" w:eastAsia="es-ES"/>
        </w:rPr>
        <w:lastRenderedPageBreak/>
        <w:t>las condiciones ambientales de la zona y las características particulares bajo las cuales deben realizarse los trabajos, y</w:t>
      </w:r>
    </w:p>
    <w:p w:rsidR="0046160D" w:rsidRPr="0046160D" w:rsidRDefault="0046160D" w:rsidP="0046160D">
      <w:pPr>
        <w:spacing w:after="20" w:line="198" w:lineRule="exact"/>
        <w:ind w:left="1728" w:hanging="432"/>
        <w:jc w:val="both"/>
        <w:rPr>
          <w:rFonts w:ascii="Arial" w:eastAsia="Times New Roman" w:hAnsi="Arial" w:cs="Arial"/>
          <w:sz w:val="18"/>
          <w:szCs w:val="24"/>
          <w:lang w:val="es-ES" w:eastAsia="es-ES"/>
        </w:rPr>
      </w:pPr>
      <w:r w:rsidRPr="0046160D">
        <w:rPr>
          <w:rFonts w:ascii="Arial" w:eastAsia="Times New Roman" w:hAnsi="Arial" w:cs="Arial"/>
          <w:b/>
          <w:sz w:val="18"/>
          <w:szCs w:val="24"/>
          <w:lang w:val="es-ES" w:eastAsia="es-ES"/>
        </w:rPr>
        <w:t>c)</w:t>
      </w:r>
      <w:r w:rsidRPr="0046160D">
        <w:rPr>
          <w:rFonts w:ascii="Arial" w:eastAsia="Times New Roman" w:hAnsi="Arial" w:cs="Arial"/>
          <w:b/>
          <w:sz w:val="18"/>
          <w:szCs w:val="24"/>
          <w:lang w:val="es-ES" w:eastAsia="es-ES"/>
        </w:rPr>
        <w:tab/>
      </w:r>
      <w:r w:rsidRPr="0046160D">
        <w:rPr>
          <w:rFonts w:ascii="Arial" w:eastAsia="Times New Roman" w:hAnsi="Arial" w:cs="Arial"/>
          <w:sz w:val="18"/>
          <w:szCs w:val="24"/>
          <w:lang w:val="es-ES" w:eastAsia="es-ES"/>
        </w:rPr>
        <w:t>Que se hayan considerado trabajadores de la especialidad requerida para la ejecución de los conceptos más significativos.</w:t>
      </w:r>
    </w:p>
    <w:sectPr w:rsidR="0046160D" w:rsidRPr="0046160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42C"/>
    <w:rsid w:val="0001587F"/>
    <w:rsid w:val="00111CA8"/>
    <w:rsid w:val="00191177"/>
    <w:rsid w:val="002815CE"/>
    <w:rsid w:val="003613DA"/>
    <w:rsid w:val="00413DB3"/>
    <w:rsid w:val="00457BE9"/>
    <w:rsid w:val="0046160D"/>
    <w:rsid w:val="00473543"/>
    <w:rsid w:val="00495979"/>
    <w:rsid w:val="00594411"/>
    <w:rsid w:val="005D2F39"/>
    <w:rsid w:val="00604258"/>
    <w:rsid w:val="00614224"/>
    <w:rsid w:val="00692AD0"/>
    <w:rsid w:val="006950E2"/>
    <w:rsid w:val="006F7B91"/>
    <w:rsid w:val="00800CAE"/>
    <w:rsid w:val="008F780B"/>
    <w:rsid w:val="00923585"/>
    <w:rsid w:val="009719B5"/>
    <w:rsid w:val="00B030C9"/>
    <w:rsid w:val="00B32B83"/>
    <w:rsid w:val="00CE5063"/>
    <w:rsid w:val="00E83FDB"/>
    <w:rsid w:val="00ED3A5F"/>
    <w:rsid w:val="00EE42A6"/>
    <w:rsid w:val="00F020DB"/>
    <w:rsid w:val="00F5142C"/>
    <w:rsid w:val="00F719B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592</Words>
  <Characters>3259</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Miguel Angel Cardenas de la Peña</dc:creator>
  <cp:lastModifiedBy>Miguel Angel Cardenas de la Peña</cp:lastModifiedBy>
  <cp:revision>4</cp:revision>
  <dcterms:created xsi:type="dcterms:W3CDTF">2013-04-11T13:40:00Z</dcterms:created>
  <dcterms:modified xsi:type="dcterms:W3CDTF">2013-04-19T20:27:00Z</dcterms:modified>
</cp:coreProperties>
</file>